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405A" w14:textId="77777777" w:rsidR="00835EAB" w:rsidRDefault="00835EAB" w:rsidP="00D8025E">
      <w:pPr>
        <w:rPr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5EAB" w14:paraId="3BE96357" w14:textId="77777777">
        <w:tc>
          <w:tcPr>
            <w:tcW w:w="10800" w:type="dxa"/>
          </w:tcPr>
          <w:p w14:paraId="174E8FA5" w14:textId="77777777" w:rsidR="00835EAB" w:rsidRPr="00D8025E" w:rsidRDefault="00835EAB" w:rsidP="00D8025E">
            <w:pPr>
              <w:jc w:val="center"/>
              <w:rPr>
                <w:sz w:val="24"/>
                <w:szCs w:val="24"/>
              </w:rPr>
            </w:pPr>
            <w:r w:rsidRPr="00D8025E">
              <w:rPr>
                <w:b/>
                <w:sz w:val="24"/>
                <w:szCs w:val="24"/>
              </w:rPr>
              <w:t>Course Outline</w:t>
            </w:r>
          </w:p>
        </w:tc>
      </w:tr>
    </w:tbl>
    <w:p w14:paraId="0394D581" w14:textId="77777777" w:rsidR="00817722" w:rsidRDefault="00817722" w:rsidP="00817722">
      <w:pPr>
        <w:spacing w:line="215" w:lineRule="auto"/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4230"/>
        <w:gridCol w:w="2790"/>
        <w:gridCol w:w="1080"/>
      </w:tblGrid>
      <w:tr w:rsidR="00817722" w14:paraId="2DFB129C" w14:textId="77777777" w:rsidTr="00817722">
        <w:trPr>
          <w:trHeight w:val="174"/>
        </w:trPr>
        <w:tc>
          <w:tcPr>
            <w:tcW w:w="2700" w:type="dxa"/>
          </w:tcPr>
          <w:p w14:paraId="7FCF619E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Department &amp; Number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51E0ED99" w14:textId="77777777" w:rsidR="00817722" w:rsidRDefault="00DE5C98" w:rsidP="00817722">
            <w:proofErr w:type="spellStart"/>
            <w:r>
              <w:t>BioSc</w:t>
            </w:r>
            <w:proofErr w:type="spellEnd"/>
            <w:r>
              <w:t xml:space="preserve"> 185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3D07E285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Number of Weeks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DD48" w14:textId="77777777" w:rsidR="00817722" w:rsidRDefault="00817722" w:rsidP="00817722">
            <w:r>
              <w:t>18</w:t>
            </w:r>
          </w:p>
        </w:tc>
      </w:tr>
      <w:tr w:rsidR="00817722" w14:paraId="082EABA2" w14:textId="77777777" w:rsidTr="00817722">
        <w:trPr>
          <w:trHeight w:val="138"/>
        </w:trPr>
        <w:tc>
          <w:tcPr>
            <w:tcW w:w="2700" w:type="dxa"/>
          </w:tcPr>
          <w:p w14:paraId="1405C377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4230" w:type="dxa"/>
            <w:tcBorders>
              <w:top w:val="single" w:sz="6" w:space="0" w:color="000000"/>
            </w:tcBorders>
          </w:tcPr>
          <w:p w14:paraId="3C286913" w14:textId="77777777" w:rsidR="00817722" w:rsidRDefault="00DE5C98" w:rsidP="00817722">
            <w:r>
              <w:t xml:space="preserve">Polymerase Chain Reaction, Theory and Applications                   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7553C442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Lecture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0752" w14:textId="77777777" w:rsidR="00817722" w:rsidRDefault="00DE5C98" w:rsidP="00817722">
            <w:r>
              <w:t>15</w:t>
            </w:r>
          </w:p>
        </w:tc>
      </w:tr>
      <w:tr w:rsidR="00817722" w14:paraId="7D0013F4" w14:textId="77777777" w:rsidTr="00817722">
        <w:tc>
          <w:tcPr>
            <w:tcW w:w="2700" w:type="dxa"/>
          </w:tcPr>
          <w:p w14:paraId="017B2D56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4" w:space="0" w:color="auto"/>
            </w:tcBorders>
          </w:tcPr>
          <w:p w14:paraId="6D86FAA8" w14:textId="77777777" w:rsidR="00817722" w:rsidRDefault="00DE5C98" w:rsidP="00817722">
            <w:proofErr w:type="spellStart"/>
            <w:r>
              <w:t>Biosc</w:t>
            </w:r>
            <w:proofErr w:type="spellEnd"/>
            <w:r>
              <w:t xml:space="preserve"> </w:t>
            </w:r>
            <w:r w:rsidRPr="00952206">
              <w:t>15</w:t>
            </w:r>
            <w:r>
              <w:t>9 or 172L</w:t>
            </w:r>
            <w:r w:rsidRPr="00952206">
              <w:t xml:space="preserve"> or 148</w:t>
            </w:r>
            <w:r>
              <w:t xml:space="preserve"> (may be taken concurrently)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6E4AE4A2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Lab Hours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0BEB" w14:textId="77777777" w:rsidR="00817722" w:rsidRDefault="00DE5C98" w:rsidP="00817722">
            <w:r>
              <w:t>9</w:t>
            </w:r>
          </w:p>
        </w:tc>
      </w:tr>
      <w:tr w:rsidR="00817722" w14:paraId="00FFB053" w14:textId="77777777" w:rsidTr="00877E53">
        <w:tc>
          <w:tcPr>
            <w:tcW w:w="2700" w:type="dxa"/>
          </w:tcPr>
          <w:p w14:paraId="070A72D4" w14:textId="77777777" w:rsidR="00817722" w:rsidRDefault="00231254" w:rsidP="00817722">
            <w:pPr>
              <w:jc w:val="right"/>
              <w:rPr>
                <w:b/>
              </w:rPr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bottom w:val="single" w:sz="6" w:space="0" w:color="000000"/>
            </w:tcBorders>
          </w:tcPr>
          <w:p w14:paraId="36E3D3CE" w14:textId="77777777" w:rsidR="00817722" w:rsidRDefault="00DE5C98" w:rsidP="00817722">
            <w:r>
              <w:t>Successful completion of a college level course in Cell or Cell and Molecular Biology</w:t>
            </w:r>
          </w:p>
        </w:tc>
        <w:tc>
          <w:tcPr>
            <w:tcW w:w="2790" w:type="dxa"/>
            <w:tcBorders>
              <w:right w:val="single" w:sz="6" w:space="0" w:color="000000"/>
            </w:tcBorders>
          </w:tcPr>
          <w:p w14:paraId="5D4166CB" w14:textId="77777777" w:rsidR="00817722" w:rsidRDefault="003E25F5" w:rsidP="00817722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817722">
              <w:rPr>
                <w:b/>
              </w:rPr>
              <w:t>Hours By Arrangement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11553C" w14:textId="77777777" w:rsidR="00817722" w:rsidRDefault="00817722" w:rsidP="00817722"/>
        </w:tc>
      </w:tr>
      <w:tr w:rsidR="00817722" w14:paraId="69804874" w14:textId="77777777" w:rsidTr="00877E53">
        <w:tc>
          <w:tcPr>
            <w:tcW w:w="2700" w:type="dxa"/>
          </w:tcPr>
          <w:p w14:paraId="6C1C053D" w14:textId="77777777" w:rsidR="00817722" w:rsidRPr="005E361B" w:rsidRDefault="00231254" w:rsidP="00817722">
            <w:pPr>
              <w:jc w:val="right"/>
              <w:rPr>
                <w:b/>
              </w:rPr>
            </w:pPr>
            <w:r>
              <w:rPr>
                <w:b/>
              </w:rPr>
              <w:t>Co-requisite</w:t>
            </w:r>
          </w:p>
        </w:tc>
        <w:tc>
          <w:tcPr>
            <w:tcW w:w="4230" w:type="dxa"/>
            <w:tcBorders>
              <w:top w:val="single" w:sz="6" w:space="0" w:color="000000"/>
              <w:bottom w:val="single" w:sz="6" w:space="0" w:color="000000"/>
            </w:tcBorders>
          </w:tcPr>
          <w:p w14:paraId="0A01F1FF" w14:textId="77777777" w:rsidR="00817722" w:rsidRDefault="00817722" w:rsidP="00817722"/>
        </w:tc>
        <w:tc>
          <w:tcPr>
            <w:tcW w:w="2790" w:type="dxa"/>
            <w:tcBorders>
              <w:right w:val="single" w:sz="4" w:space="0" w:color="auto"/>
            </w:tcBorders>
          </w:tcPr>
          <w:p w14:paraId="07AD73D2" w14:textId="77777777" w:rsidR="00817722" w:rsidRDefault="00877E53" w:rsidP="00817722">
            <w:pPr>
              <w:jc w:val="right"/>
              <w:rPr>
                <w:b/>
              </w:rPr>
            </w:pPr>
            <w:r>
              <w:rPr>
                <w:b/>
              </w:rPr>
              <w:t xml:space="preserve">Units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AE6" w14:textId="77777777" w:rsidR="00817722" w:rsidRDefault="00DE5C98" w:rsidP="00817722">
            <w:r>
              <w:t>1</w:t>
            </w:r>
          </w:p>
        </w:tc>
      </w:tr>
      <w:tr w:rsidR="00817722" w14:paraId="3E01970F" w14:textId="77777777" w:rsidTr="00877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9686E3E" w14:textId="77777777" w:rsidR="00817722" w:rsidRDefault="00817722" w:rsidP="00817722">
            <w:pPr>
              <w:jc w:val="right"/>
            </w:pPr>
            <w:r>
              <w:rPr>
                <w:b/>
              </w:rPr>
              <w:t xml:space="preserve">Challenge Policy                    </w:t>
            </w:r>
          </w:p>
        </w:tc>
        <w:tc>
          <w:tcPr>
            <w:tcW w:w="423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14:paraId="365A3424" w14:textId="77777777" w:rsidR="00817722" w:rsidRDefault="00817722" w:rsidP="00817722"/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D8F070B" w14:textId="77777777" w:rsidR="00817722" w:rsidRDefault="00817722" w:rsidP="00817722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E1327" w14:textId="77777777" w:rsidR="00817722" w:rsidRDefault="00817722" w:rsidP="00817722"/>
        </w:tc>
      </w:tr>
      <w:tr w:rsidR="00817722" w14:paraId="2AA4A35E" w14:textId="77777777" w:rsidTr="00817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870" w:type="dxa"/>
          <w:trHeight w:val="1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E0CF6C2" w14:textId="77777777" w:rsidR="00817722" w:rsidRDefault="00817722" w:rsidP="00817722">
            <w:pPr>
              <w:jc w:val="right"/>
              <w:rPr>
                <w:b/>
              </w:rPr>
            </w:pPr>
            <w:r>
              <w:rPr>
                <w:b/>
              </w:rPr>
              <w:t>Advisory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3684A" w14:textId="77777777" w:rsidR="00817722" w:rsidRDefault="00817722" w:rsidP="00817722"/>
        </w:tc>
      </w:tr>
    </w:tbl>
    <w:p w14:paraId="091C27BE" w14:textId="77777777" w:rsidR="00835EAB" w:rsidRDefault="00835EAB" w:rsidP="00D8025E">
      <w:pPr>
        <w:jc w:val="center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</w:tblGrid>
      <w:tr w:rsidR="00835EAB" w14:paraId="21B1C892" w14:textId="77777777">
        <w:trPr>
          <w:trHeight w:hRule="exact" w:val="388"/>
        </w:trPr>
        <w:tc>
          <w:tcPr>
            <w:tcW w:w="4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82D484B" w14:textId="77777777" w:rsidR="00835EAB" w:rsidRDefault="00835EAB">
            <w:pPr>
              <w:spacing w:line="120" w:lineRule="exact"/>
            </w:pPr>
          </w:p>
          <w:p w14:paraId="1C3B156D" w14:textId="77777777" w:rsidR="00835EAB" w:rsidRDefault="00835EAB">
            <w:pPr>
              <w:spacing w:after="58" w:line="215" w:lineRule="auto"/>
              <w:rPr>
                <w:b/>
              </w:rPr>
            </w:pPr>
            <w:r>
              <w:rPr>
                <w:b/>
                <w:sz w:val="22"/>
              </w:rPr>
              <w:t>COURSE/CATALOG DESCRIPTION</w:t>
            </w:r>
          </w:p>
        </w:tc>
      </w:tr>
    </w:tbl>
    <w:p w14:paraId="3C6857F0" w14:textId="77777777" w:rsidR="00835EAB" w:rsidRDefault="00835EAB">
      <w:pPr>
        <w:spacing w:line="215" w:lineRule="auto"/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835EAB" w14:paraId="7E3892F6" w14:textId="77777777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764C" w14:textId="77777777" w:rsidR="00835EAB" w:rsidRDefault="00835EAB">
            <w:pPr>
              <w:spacing w:line="120" w:lineRule="exact"/>
            </w:pPr>
          </w:p>
          <w:p w14:paraId="23FEEFB5" w14:textId="77777777" w:rsidR="003A4614" w:rsidRDefault="003A4614" w:rsidP="003A4614">
            <w:pPr>
              <w:spacing w:line="214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This course will teach the theory and practice of DNA replication </w:t>
            </w:r>
            <w:r>
              <w:rPr>
                <w:i/>
                <w:iCs/>
                <w:sz w:val="22"/>
              </w:rPr>
              <w:t>in vitro</w:t>
            </w:r>
            <w:r>
              <w:rPr>
                <w:sz w:val="22"/>
              </w:rPr>
              <w:t xml:space="preserve"> (the Polymerase Chain Reaction [PCR]), with emphasis on understanding the role of each reaction component. In addition, this course will provide students with hands-on experience in extracting genomic DNA from a variety of sources, choosing primer pairs needed to amplify selected genes, composing experimental and control reactions, programming the DNA </w:t>
            </w:r>
            <w:proofErr w:type="spellStart"/>
            <w:r>
              <w:rPr>
                <w:sz w:val="22"/>
              </w:rPr>
              <w:t>thermalcycler</w:t>
            </w:r>
            <w:proofErr w:type="spellEnd"/>
            <w:r>
              <w:rPr>
                <w:sz w:val="22"/>
              </w:rPr>
              <w:t xml:space="preserve">, and analyzing the reaction products with </w:t>
            </w:r>
            <w:proofErr w:type="spellStart"/>
            <w:r>
              <w:rPr>
                <w:sz w:val="22"/>
              </w:rPr>
              <w:t>agarose</w:t>
            </w:r>
            <w:proofErr w:type="spellEnd"/>
            <w:r>
              <w:rPr>
                <w:sz w:val="22"/>
              </w:rPr>
              <w:t xml:space="preserve"> gel electrophoresis. Applications of PCR in medical diagnosis, forensic analysis, research, and agriculture will be discussed.</w:t>
            </w:r>
          </w:p>
          <w:p w14:paraId="0E3ABB85" w14:textId="77777777" w:rsidR="00835EAB" w:rsidRDefault="00835EAB">
            <w:pPr>
              <w:spacing w:line="214" w:lineRule="auto"/>
              <w:jc w:val="both"/>
              <w:rPr>
                <w:sz w:val="22"/>
              </w:rPr>
            </w:pPr>
          </w:p>
        </w:tc>
      </w:tr>
    </w:tbl>
    <w:p w14:paraId="5B6AE9AB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3690"/>
      </w:tblGrid>
      <w:tr w:rsidR="00835EAB" w14:paraId="24230106" w14:textId="77777777" w:rsidTr="00877E53">
        <w:trPr>
          <w:gridAfter w:val="1"/>
          <w:wAfter w:w="3690" w:type="dxa"/>
          <w:trHeight w:hRule="exact" w:val="388"/>
        </w:trPr>
        <w:tc>
          <w:tcPr>
            <w:tcW w:w="288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931A2B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395F9D51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OBJECTIVE</w:t>
            </w:r>
            <w:r w:rsidR="00877E53">
              <w:rPr>
                <w:b/>
                <w:sz w:val="22"/>
              </w:rPr>
              <w:t>S</w:t>
            </w:r>
          </w:p>
        </w:tc>
      </w:tr>
      <w:tr w:rsidR="00835EAB" w14:paraId="5AEF8CCF" w14:textId="77777777">
        <w:trPr>
          <w:gridBefore w:val="1"/>
          <w:wBefore w:w="360" w:type="dxa"/>
          <w:trHeight w:hRule="exact" w:val="388"/>
        </w:trPr>
        <w:tc>
          <w:tcPr>
            <w:tcW w:w="621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EAF96D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6A6FB7EA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At the completion of the course the student will be able to:</w:t>
            </w:r>
          </w:p>
        </w:tc>
      </w:tr>
    </w:tbl>
    <w:p w14:paraId="32F9C441" w14:textId="77777777" w:rsidR="00835EAB" w:rsidRDefault="00835EAB">
      <w:pPr>
        <w:rPr>
          <w:vanish/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3A4614" w14:paraId="1D83FFD2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BDF3869" w14:textId="77777777" w:rsidR="003A4614" w:rsidRDefault="003A461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1. Demonstrate understanding of the fundamental principles of PCR methodology by selecting appropriate reagents for use in different PCR assays (primer pairs, molecular mass standards).</w:t>
            </w:r>
          </w:p>
        </w:tc>
      </w:tr>
      <w:tr w:rsidR="003A4614" w14:paraId="6997E5B5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F9CF70" w14:textId="77777777" w:rsidR="003A4614" w:rsidRDefault="003A461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2. Produce reliable data by correct use of instrumentation, including single channel </w:t>
            </w:r>
            <w:proofErr w:type="spellStart"/>
            <w:r>
              <w:rPr>
                <w:sz w:val="22"/>
              </w:rPr>
              <w:t>micropipetors</w:t>
            </w:r>
            <w:proofErr w:type="spellEnd"/>
            <w:r>
              <w:rPr>
                <w:sz w:val="22"/>
              </w:rPr>
              <w:t xml:space="preserve"> and a DNA thermal cycler.</w:t>
            </w:r>
          </w:p>
        </w:tc>
      </w:tr>
      <w:tr w:rsidR="003A4614" w14:paraId="54D5171F" w14:textId="77777777" w:rsidTr="006E294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51DC" w14:textId="77777777" w:rsidR="003A4614" w:rsidRDefault="003A461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3. Cast an </w:t>
            </w:r>
            <w:proofErr w:type="spellStart"/>
            <w:r>
              <w:rPr>
                <w:sz w:val="22"/>
              </w:rPr>
              <w:t>agarose</w:t>
            </w:r>
            <w:proofErr w:type="spellEnd"/>
            <w:r>
              <w:rPr>
                <w:sz w:val="22"/>
              </w:rPr>
              <w:t xml:space="preserve"> gel and electrophorese amplified DNAs in that gel, stain the gel, obtain an image of the gel using the gel documentation system.</w:t>
            </w:r>
          </w:p>
        </w:tc>
      </w:tr>
      <w:tr w:rsidR="003A4614" w14:paraId="239511D3" w14:textId="77777777" w:rsidTr="006E294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F4EE" w14:textId="3CA0F322" w:rsidR="003A4614" w:rsidRDefault="003A461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4. Critically analyze amplified DNA data from PCR reactions.</w:t>
            </w:r>
          </w:p>
        </w:tc>
      </w:tr>
    </w:tbl>
    <w:p w14:paraId="670C19F0" w14:textId="77777777" w:rsidR="00835EAB" w:rsidRDefault="00835EAB">
      <w:pPr>
        <w:rPr>
          <w:vanish/>
          <w:sz w:val="22"/>
        </w:rPr>
      </w:pPr>
    </w:p>
    <w:p w14:paraId="564C03D9" w14:textId="77777777" w:rsidR="00835EAB" w:rsidRDefault="00835EAB">
      <w:pPr>
        <w:spacing w:line="214" w:lineRule="auto"/>
        <w:rPr>
          <w:sz w:val="22"/>
        </w:rPr>
      </w:pPr>
    </w:p>
    <w:p w14:paraId="3D3C78BE" w14:textId="77777777" w:rsidR="00835EAB" w:rsidRDefault="00835EAB">
      <w:pPr>
        <w:outlineLvl w:val="0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COURSE CONTENT: </w:t>
      </w:r>
      <w:r>
        <w:rPr>
          <w:sz w:val="22"/>
        </w:rPr>
        <w:t>(In detail; attach additional information as needed and include percentage breakdown)</w:t>
      </w:r>
      <w:r>
        <w:rPr>
          <w:b/>
          <w:sz w:val="22"/>
        </w:rPr>
        <w:t xml:space="preserve"> </w:t>
      </w:r>
    </w:p>
    <w:p w14:paraId="0CC78BF1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7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3A1816" w14:paraId="5CF0B488" w14:textId="77777777" w:rsidTr="003A1816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25C5" w14:textId="43BB9469" w:rsidR="003A1816" w:rsidRDefault="003A1816" w:rsidP="006E2943">
            <w:r>
              <w:t xml:space="preserve">Structure and function of DNA; roles of template, primer pairs, magnesium ions, </w:t>
            </w:r>
            <w:proofErr w:type="spellStart"/>
            <w:r>
              <w:t>deoxynucleotide</w:t>
            </w:r>
            <w:proofErr w:type="spellEnd"/>
            <w:r>
              <w:t xml:space="preserve"> triphosphates in DNA replication.</w:t>
            </w:r>
          </w:p>
        </w:tc>
      </w:tr>
      <w:tr w:rsidR="003A1816" w14:paraId="440F5656" w14:textId="77777777" w:rsidTr="003A1816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60234" w14:textId="77777777" w:rsidR="003A1816" w:rsidRDefault="003A1816" w:rsidP="006E2943">
            <w:r>
              <w:t xml:space="preserve">Extraction, amplification, and display of DNAs using PCR and </w:t>
            </w:r>
            <w:proofErr w:type="spellStart"/>
            <w:r>
              <w:t>agarose</w:t>
            </w:r>
            <w:proofErr w:type="spellEnd"/>
            <w:r>
              <w:t xml:space="preserve"> gel electrophoresis.</w:t>
            </w:r>
          </w:p>
        </w:tc>
      </w:tr>
      <w:tr w:rsidR="003A1816" w14:paraId="367FA90A" w14:textId="77777777" w:rsidTr="003A1816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168C" w14:textId="77777777" w:rsidR="003A1816" w:rsidRDefault="003A1816" w:rsidP="006E2943">
            <w:r>
              <w:t>Analysis of amplified DNAs, generation of a reliable standard curve using molecular mass standards.</w:t>
            </w:r>
          </w:p>
        </w:tc>
      </w:tr>
      <w:tr w:rsidR="003A1816" w14:paraId="1F0196AD" w14:textId="77777777" w:rsidTr="003A1816">
        <w:tc>
          <w:tcPr>
            <w:tcW w:w="10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005C" w14:textId="77777777" w:rsidR="003A1816" w:rsidRDefault="003A1816" w:rsidP="006E2943">
            <w:r>
              <w:t xml:space="preserve">Use of </w:t>
            </w:r>
            <w:proofErr w:type="spellStart"/>
            <w:r>
              <w:t>agarose</w:t>
            </w:r>
            <w:proofErr w:type="spellEnd"/>
            <w:r>
              <w:t xml:space="preserve"> gel electrophoresis instrumentation, DNA </w:t>
            </w:r>
            <w:proofErr w:type="spellStart"/>
            <w:r>
              <w:t>thermalcyler</w:t>
            </w:r>
            <w:proofErr w:type="spellEnd"/>
            <w:r>
              <w:t xml:space="preserve">, Gel </w:t>
            </w:r>
            <w:proofErr w:type="spellStart"/>
            <w:r>
              <w:t>documenation</w:t>
            </w:r>
            <w:proofErr w:type="spellEnd"/>
            <w:r>
              <w:t xml:space="preserve"> system.</w:t>
            </w:r>
          </w:p>
        </w:tc>
      </w:tr>
    </w:tbl>
    <w:p w14:paraId="5E5047EF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0"/>
      </w:tblGrid>
      <w:tr w:rsidR="00835EAB" w14:paraId="51D76DD6" w14:textId="77777777">
        <w:tc>
          <w:tcPr>
            <w:tcW w:w="3960" w:type="dxa"/>
          </w:tcPr>
          <w:p w14:paraId="48E47C2F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007CE12F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METHODS OF INSTRUCTION</w:t>
            </w:r>
          </w:p>
        </w:tc>
      </w:tr>
    </w:tbl>
    <w:p w14:paraId="28D4859D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E511AD" w14:paraId="6FF84FB0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BCF9C" w14:textId="77777777" w:rsidR="00E511AD" w:rsidRDefault="00E511AD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Lecture</w:t>
            </w:r>
          </w:p>
        </w:tc>
      </w:tr>
      <w:tr w:rsidR="00E511AD" w14:paraId="7B009F3E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FFBC" w14:textId="77777777" w:rsidR="00E511AD" w:rsidRDefault="00E511AD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Laboratory experimentation</w:t>
            </w:r>
          </w:p>
        </w:tc>
      </w:tr>
      <w:tr w:rsidR="00E511AD" w14:paraId="6A0696EF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0675" w14:textId="77777777" w:rsidR="00E511AD" w:rsidRDefault="00E511AD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Instruction on instrumentation, and supervised practice with instrumentation.</w:t>
            </w:r>
          </w:p>
        </w:tc>
      </w:tr>
      <w:tr w:rsidR="00E511AD" w14:paraId="3F694059" w14:textId="77777777" w:rsidTr="006E2943"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4643" w14:textId="77777777" w:rsidR="00E511AD" w:rsidRDefault="00E511AD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Small group work.</w:t>
            </w:r>
          </w:p>
        </w:tc>
      </w:tr>
    </w:tbl>
    <w:p w14:paraId="2A4848C1" w14:textId="77777777" w:rsidR="00E511AD" w:rsidRDefault="00E511AD">
      <w:pPr>
        <w:spacing w:line="214" w:lineRule="auto"/>
        <w:rPr>
          <w:sz w:val="22"/>
        </w:rPr>
      </w:pPr>
    </w:p>
    <w:p w14:paraId="7C16A967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30"/>
      </w:tblGrid>
      <w:tr w:rsidR="00835EAB" w14:paraId="24892DEF" w14:textId="77777777">
        <w:trPr>
          <w:trHeight w:hRule="exact" w:val="388"/>
        </w:trPr>
        <w:tc>
          <w:tcPr>
            <w:tcW w:w="4230" w:type="dxa"/>
          </w:tcPr>
          <w:p w14:paraId="0C6DDEAA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6E03D82D" w14:textId="77777777" w:rsidR="00835EAB" w:rsidRDefault="00835EAB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INSTRUCTIONAL MATERIALS</w:t>
            </w:r>
          </w:p>
        </w:tc>
      </w:tr>
    </w:tbl>
    <w:p w14:paraId="21F7C279" w14:textId="77777777" w:rsidR="007468F4" w:rsidRDefault="00835EAB" w:rsidP="007468F4">
      <w:pPr>
        <w:spacing w:line="214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5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7468F4" w14:paraId="7A443794" w14:textId="77777777" w:rsidTr="006E2943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38EC5D72" w14:textId="77777777" w:rsidR="007468F4" w:rsidRDefault="007468F4" w:rsidP="006E294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Textbook Title: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9AED0" w14:textId="3C2598C0" w:rsidR="007468F4" w:rsidRDefault="009B5BDB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 xml:space="preserve">PCR Course Materials: </w:t>
            </w:r>
            <w:proofErr w:type="spellStart"/>
            <w:r w:rsidR="007468F4">
              <w:rPr>
                <w:sz w:val="22"/>
              </w:rPr>
              <w:t>BioSc</w:t>
            </w:r>
            <w:proofErr w:type="spellEnd"/>
            <w:r w:rsidR="007468F4">
              <w:rPr>
                <w:sz w:val="22"/>
              </w:rPr>
              <w:t xml:space="preserve"> 185</w:t>
            </w:r>
          </w:p>
        </w:tc>
      </w:tr>
      <w:tr w:rsidR="007468F4" w14:paraId="299EC225" w14:textId="77777777" w:rsidTr="006E2943">
        <w:trPr>
          <w:trHeight w:hRule="exact" w:val="388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61516B0" w14:textId="77777777" w:rsidR="007468F4" w:rsidRDefault="007468F4" w:rsidP="006E2943">
            <w:pPr>
              <w:spacing w:after="58" w:line="214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Author: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42366" w14:textId="77777777" w:rsidR="007468F4" w:rsidRDefault="007468F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Katherine Krolikowski, PhD</w:t>
            </w:r>
          </w:p>
        </w:tc>
      </w:tr>
      <w:tr w:rsidR="007468F4" w14:paraId="257500D2" w14:textId="77777777" w:rsidTr="006E2943">
        <w:trPr>
          <w:trHeight w:hRule="exact" w:val="504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4A8AC0DC" w14:textId="77777777" w:rsidR="007468F4" w:rsidRDefault="007468F4" w:rsidP="006E294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Publisher:</w:t>
            </w:r>
          </w:p>
          <w:p w14:paraId="48159356" w14:textId="77777777" w:rsidR="007468F4" w:rsidRDefault="007468F4" w:rsidP="006E2943">
            <w:pPr>
              <w:spacing w:after="58" w:line="214" w:lineRule="auto"/>
              <w:jc w:val="right"/>
              <w:rPr>
                <w:b/>
                <w:sz w:val="22"/>
              </w:rPr>
            </w:pPr>
          </w:p>
          <w:p w14:paraId="7EC214CB" w14:textId="77777777" w:rsidR="007468F4" w:rsidRDefault="007468F4" w:rsidP="006E2943">
            <w:pPr>
              <w:spacing w:after="58" w:line="214" w:lineRule="auto"/>
              <w:jc w:val="right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A5AE" w14:textId="77777777" w:rsidR="007468F4" w:rsidRDefault="007468F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Note:  this is not a textbook, but an instructional materials packet written by the instructor</w:t>
            </w:r>
          </w:p>
        </w:tc>
      </w:tr>
      <w:tr w:rsidR="007468F4" w14:paraId="41077DBA" w14:textId="77777777" w:rsidTr="006E2943">
        <w:trPr>
          <w:trHeight w:hRule="exact" w:val="402"/>
        </w:trPr>
        <w:tc>
          <w:tcPr>
            <w:tcW w:w="22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14AD2E77" w14:textId="77777777" w:rsidR="007468F4" w:rsidRDefault="007468F4" w:rsidP="006E2943">
            <w:pPr>
              <w:spacing w:after="58" w:line="21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Edition/Date:</w:t>
            </w:r>
          </w:p>
          <w:p w14:paraId="52DC4B38" w14:textId="77777777" w:rsidR="007468F4" w:rsidRDefault="007468F4" w:rsidP="006E2943">
            <w:pPr>
              <w:spacing w:after="58" w:line="214" w:lineRule="auto"/>
              <w:jc w:val="center"/>
              <w:rPr>
                <w:b/>
                <w:sz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1D4" w14:textId="77777777" w:rsidR="007468F4" w:rsidRDefault="007468F4" w:rsidP="006E2943">
            <w:pPr>
              <w:spacing w:after="58" w:line="214" w:lineRule="auto"/>
              <w:rPr>
                <w:sz w:val="22"/>
              </w:rPr>
            </w:pPr>
            <w:r>
              <w:rPr>
                <w:sz w:val="22"/>
              </w:rPr>
              <w:t>Spring 2011</w:t>
            </w:r>
          </w:p>
        </w:tc>
      </w:tr>
    </w:tbl>
    <w:p w14:paraId="416D119D" w14:textId="3AA33367" w:rsidR="00835EAB" w:rsidRDefault="00835EAB" w:rsidP="007468F4">
      <w:pPr>
        <w:spacing w:line="214" w:lineRule="auto"/>
        <w:rPr>
          <w:sz w:val="22"/>
        </w:rPr>
      </w:pPr>
      <w:r>
        <w:rPr>
          <w:sz w:val="22"/>
        </w:rPr>
        <w:lastRenderedPageBreak/>
        <w:tab/>
      </w:r>
    </w:p>
    <w:p w14:paraId="10499645" w14:textId="15085DBA" w:rsidR="00835EAB" w:rsidRDefault="00835EAB">
      <w:pPr>
        <w:spacing w:line="214" w:lineRule="auto"/>
        <w:rPr>
          <w:b/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835EAB" w14:paraId="7F7717C2" w14:textId="77777777">
        <w:trPr>
          <w:trHeight w:hRule="exact" w:val="388"/>
        </w:trPr>
        <w:tc>
          <w:tcPr>
            <w:tcW w:w="10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168D8F" w14:textId="77777777" w:rsidR="00835EAB" w:rsidRDefault="00835EAB">
            <w:pPr>
              <w:spacing w:line="120" w:lineRule="exact"/>
              <w:rPr>
                <w:sz w:val="22"/>
              </w:rPr>
            </w:pPr>
          </w:p>
          <w:p w14:paraId="6641A580" w14:textId="77777777" w:rsidR="00835EAB" w:rsidRDefault="00835EAB">
            <w:pPr>
              <w:spacing w:after="58" w:line="214" w:lineRule="auto"/>
              <w:rPr>
                <w:sz w:val="22"/>
              </w:rPr>
            </w:pPr>
            <w:r>
              <w:rPr>
                <w:b/>
                <w:sz w:val="22"/>
              </w:rPr>
              <w:t>COURSE EXPECTATIONS</w:t>
            </w:r>
            <w:r>
              <w:rPr>
                <w:sz w:val="22"/>
              </w:rPr>
              <w:t xml:space="preserve"> (</w:t>
            </w:r>
            <w:r>
              <w:rPr>
                <w:sz w:val="18"/>
              </w:rPr>
              <w:t>Use applicable expectations</w:t>
            </w:r>
            <w:r>
              <w:rPr>
                <w:sz w:val="22"/>
              </w:rPr>
              <w:t>)</w:t>
            </w:r>
          </w:p>
        </w:tc>
      </w:tr>
    </w:tbl>
    <w:p w14:paraId="16D75BC6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710"/>
      </w:tblGrid>
      <w:tr w:rsidR="00835EAB" w14:paraId="103D6F8A" w14:textId="77777777"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14:paraId="5EE87CCA" w14:textId="77777777" w:rsidR="00835EAB" w:rsidRDefault="00835EAB">
            <w:pPr>
              <w:spacing w:line="214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       Outside of Class Weekly Assignments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80844A0" w14:textId="77777777" w:rsidR="00835EAB" w:rsidRDefault="00835EAB">
            <w:pPr>
              <w:spacing w:line="214" w:lineRule="auto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Hours per week</w:t>
            </w:r>
          </w:p>
        </w:tc>
      </w:tr>
    </w:tbl>
    <w:p w14:paraId="1FECCA91" w14:textId="77777777" w:rsidR="00835EAB" w:rsidRDefault="00835EAB" w:rsidP="00D8025E">
      <w:pPr>
        <w:spacing w:after="100" w:afterAutospacing="1"/>
        <w:rPr>
          <w:sz w:val="22"/>
        </w:rPr>
      </w:pPr>
    </w:p>
    <w:tbl>
      <w:tblPr>
        <w:tblW w:w="0" w:type="auto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0"/>
        <w:gridCol w:w="720"/>
      </w:tblGrid>
      <w:tr w:rsidR="00835EAB" w14:paraId="55D26E0E" w14:textId="77777777">
        <w:trPr>
          <w:trHeight w:val="300"/>
        </w:trPr>
        <w:tc>
          <w:tcPr>
            <w:tcW w:w="6570" w:type="dxa"/>
          </w:tcPr>
          <w:p w14:paraId="5A23D073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Reading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953" w14:textId="3A5D597B" w:rsidR="00835EAB" w:rsidRDefault="00685C7C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35EAB" w14:paraId="207B58BD" w14:textId="77777777">
        <w:trPr>
          <w:trHeight w:val="300"/>
        </w:trPr>
        <w:tc>
          <w:tcPr>
            <w:tcW w:w="6570" w:type="dxa"/>
            <w:tcBorders>
              <w:right w:val="single" w:sz="4" w:space="0" w:color="auto"/>
            </w:tcBorders>
          </w:tcPr>
          <w:p w14:paraId="04D5052D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Writing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D03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35EAB" w14:paraId="2AC0FFED" w14:textId="77777777">
        <w:trPr>
          <w:trHeight w:val="300"/>
        </w:trPr>
        <w:tc>
          <w:tcPr>
            <w:tcW w:w="6570" w:type="dxa"/>
          </w:tcPr>
          <w:p w14:paraId="37080CD3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Weekly Math Problems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0BD0A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  <w:tr w:rsidR="00835EAB" w14:paraId="3B792912" w14:textId="77777777">
        <w:trPr>
          <w:trHeight w:val="300"/>
        </w:trPr>
        <w:tc>
          <w:tcPr>
            <w:tcW w:w="6570" w:type="dxa"/>
          </w:tcPr>
          <w:p w14:paraId="4926F207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Lab or Software Application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C298" w14:textId="2A3E9F79" w:rsidR="00835EAB" w:rsidRDefault="00685C7C" w:rsidP="00D8025E">
            <w:pPr>
              <w:spacing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35EAB" w14:paraId="6356E497" w14:textId="77777777">
        <w:trPr>
          <w:trHeight w:val="300"/>
        </w:trPr>
        <w:tc>
          <w:tcPr>
            <w:tcW w:w="6570" w:type="dxa"/>
          </w:tcPr>
          <w:p w14:paraId="32296817" w14:textId="77777777" w:rsidR="00835EAB" w:rsidRDefault="00835EAB" w:rsidP="00D8025E">
            <w:pPr>
              <w:spacing w:after="100" w:afterAutospacing="1"/>
              <w:rPr>
                <w:sz w:val="22"/>
              </w:rPr>
            </w:pPr>
            <w:r>
              <w:rPr>
                <w:sz w:val="22"/>
              </w:rPr>
              <w:t>Other Performance Assignments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7F1" w14:textId="77777777" w:rsidR="00835EAB" w:rsidRDefault="00835EAB" w:rsidP="00D8025E">
            <w:pPr>
              <w:spacing w:after="100" w:afterAutospacing="1"/>
              <w:jc w:val="center"/>
              <w:rPr>
                <w:sz w:val="22"/>
              </w:rPr>
            </w:pPr>
          </w:p>
        </w:tc>
      </w:tr>
    </w:tbl>
    <w:p w14:paraId="178C616E" w14:textId="77777777" w:rsidR="00835EAB" w:rsidRDefault="00835EAB">
      <w:pPr>
        <w:spacing w:line="214" w:lineRule="auto"/>
        <w:rPr>
          <w:sz w:val="22"/>
        </w:rPr>
      </w:pPr>
    </w:p>
    <w:p w14:paraId="7F827400" w14:textId="77777777" w:rsidR="00835EAB" w:rsidRDefault="00835EAB">
      <w:pPr>
        <w:outlineLvl w:val="0"/>
      </w:pPr>
      <w:r>
        <w:rPr>
          <w:b/>
          <w:sz w:val="22"/>
        </w:rPr>
        <w:t xml:space="preserve"> STUDENT EVALUATION</w:t>
      </w:r>
      <w:r>
        <w:rPr>
          <w:sz w:val="22"/>
        </w:rPr>
        <w:t xml:space="preserve">: </w:t>
      </w:r>
      <w:r>
        <w:rPr>
          <w:b/>
          <w:sz w:val="22"/>
        </w:rPr>
        <w:t>(Show percentage breakdown for evaluation instruments)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40"/>
        <w:gridCol w:w="9090"/>
      </w:tblGrid>
      <w:tr w:rsidR="00835EAB" w14:paraId="052B484C" w14:textId="77777777">
        <w:tc>
          <w:tcPr>
            <w:tcW w:w="810" w:type="dxa"/>
          </w:tcPr>
          <w:p w14:paraId="4AA9294C" w14:textId="6678FDA0" w:rsidR="00835EAB" w:rsidRDefault="00A97EE8">
            <w:r>
              <w:t>80</w:t>
            </w:r>
          </w:p>
        </w:tc>
        <w:tc>
          <w:tcPr>
            <w:tcW w:w="540" w:type="dxa"/>
          </w:tcPr>
          <w:p w14:paraId="56A227D8" w14:textId="77777777" w:rsidR="00835EAB" w:rsidRDefault="00835EAB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25DF5E24" w14:textId="7C470365" w:rsidR="00835EAB" w:rsidRDefault="00A97EE8">
            <w:r>
              <w:t>Analyses of data generated by PCR experiments.</w:t>
            </w:r>
          </w:p>
        </w:tc>
      </w:tr>
      <w:tr w:rsidR="00835EAB" w14:paraId="053AE09A" w14:textId="77777777">
        <w:tc>
          <w:tcPr>
            <w:tcW w:w="810" w:type="dxa"/>
          </w:tcPr>
          <w:p w14:paraId="68814E71" w14:textId="1E5355DC" w:rsidR="00835EAB" w:rsidRDefault="00A97EE8">
            <w:r>
              <w:t>20</w:t>
            </w:r>
          </w:p>
        </w:tc>
        <w:tc>
          <w:tcPr>
            <w:tcW w:w="540" w:type="dxa"/>
          </w:tcPr>
          <w:p w14:paraId="43AB4627" w14:textId="77777777" w:rsidR="00835EAB" w:rsidRDefault="00835EAB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1CAF1EBC" w14:textId="6CA202D3" w:rsidR="00835EAB" w:rsidRDefault="00A97EE8">
            <w:r>
              <w:t>Final Examination</w:t>
            </w:r>
          </w:p>
        </w:tc>
      </w:tr>
      <w:tr w:rsidR="00835EAB" w14:paraId="7B8F9D98" w14:textId="77777777">
        <w:tc>
          <w:tcPr>
            <w:tcW w:w="810" w:type="dxa"/>
          </w:tcPr>
          <w:p w14:paraId="3EC7204E" w14:textId="77777777" w:rsidR="00835EAB" w:rsidRDefault="00835EAB"/>
        </w:tc>
        <w:tc>
          <w:tcPr>
            <w:tcW w:w="540" w:type="dxa"/>
          </w:tcPr>
          <w:p w14:paraId="782F1830" w14:textId="77777777" w:rsidR="00835EAB" w:rsidRDefault="00835EAB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41BFF10F" w14:textId="77777777" w:rsidR="00835EAB" w:rsidRDefault="00835EAB"/>
        </w:tc>
      </w:tr>
      <w:tr w:rsidR="00835EAB" w14:paraId="066E143E" w14:textId="77777777">
        <w:tc>
          <w:tcPr>
            <w:tcW w:w="810" w:type="dxa"/>
          </w:tcPr>
          <w:p w14:paraId="4F9DC58E" w14:textId="77777777" w:rsidR="00835EAB" w:rsidRDefault="00835EAB"/>
        </w:tc>
        <w:tc>
          <w:tcPr>
            <w:tcW w:w="540" w:type="dxa"/>
          </w:tcPr>
          <w:p w14:paraId="72B0C3CE" w14:textId="77777777" w:rsidR="00835EAB" w:rsidRDefault="00835EAB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9090" w:type="dxa"/>
          </w:tcPr>
          <w:p w14:paraId="0254B345" w14:textId="77777777" w:rsidR="00835EAB" w:rsidRDefault="00835EAB"/>
        </w:tc>
      </w:tr>
    </w:tbl>
    <w:p w14:paraId="480B4E84" w14:textId="77777777" w:rsidR="00835EAB" w:rsidRDefault="00835EAB">
      <w:pPr>
        <w:spacing w:line="214" w:lineRule="auto"/>
        <w:rPr>
          <w:sz w:val="22"/>
        </w:rPr>
      </w:pPr>
    </w:p>
    <w:p w14:paraId="74CFED11" w14:textId="77777777" w:rsidR="00E4444E" w:rsidRDefault="00E4444E" w:rsidP="00E4444E">
      <w:pPr>
        <w:spacing w:line="214" w:lineRule="auto"/>
        <w:rPr>
          <w:sz w:val="22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</w:tblGrid>
      <w:tr w:rsidR="00E4444E" w14:paraId="4764F2C8" w14:textId="77777777">
        <w:tc>
          <w:tcPr>
            <w:tcW w:w="4950" w:type="dxa"/>
          </w:tcPr>
          <w:p w14:paraId="67C68EE6" w14:textId="77777777" w:rsidR="00E4444E" w:rsidRDefault="00E4444E" w:rsidP="008759B0">
            <w:pPr>
              <w:spacing w:after="58" w:line="214" w:lineRule="auto"/>
              <w:ind w:left="-21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GRADING POLICY (Choose LG, CR/NC, or SC)</w:t>
            </w:r>
          </w:p>
        </w:tc>
      </w:tr>
    </w:tbl>
    <w:p w14:paraId="06C2CBB6" w14:textId="77777777" w:rsidR="00E4444E" w:rsidRDefault="00E4444E" w:rsidP="00E4444E">
      <w:pPr>
        <w:outlineLvl w:val="0"/>
      </w:pPr>
      <w:r>
        <w:rPr>
          <w:b/>
          <w:sz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520"/>
        <w:gridCol w:w="450"/>
        <w:gridCol w:w="3510"/>
        <w:gridCol w:w="450"/>
        <w:gridCol w:w="2250"/>
      </w:tblGrid>
      <w:tr w:rsidR="00E4444E" w14:paraId="1F550429" w14:textId="77777777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14:paraId="7A0DAB8D" w14:textId="38D342CB" w:rsidR="00E4444E" w:rsidRDefault="0013762F" w:rsidP="008759B0">
            <w:pPr>
              <w:outlineLvl w:val="0"/>
            </w:pPr>
            <w: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7B4764" w14:textId="77777777" w:rsidR="00E4444E" w:rsidRDefault="00E4444E" w:rsidP="008759B0">
            <w:pPr>
              <w:outlineLvl w:val="0"/>
              <w:rPr>
                <w:b/>
              </w:rPr>
            </w:pPr>
            <w:r>
              <w:rPr>
                <w:b/>
              </w:rPr>
              <w:t>Letter Grade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B3F" w14:textId="77777777" w:rsidR="00E4444E" w:rsidRDefault="00E4444E" w:rsidP="008759B0">
            <w:pPr>
              <w:outlineLvl w:val="0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812135C" w14:textId="77777777" w:rsidR="00E4444E" w:rsidRDefault="00697403" w:rsidP="008759B0">
            <w:pPr>
              <w:outlineLvl w:val="0"/>
              <w:rPr>
                <w:b/>
              </w:rPr>
            </w:pPr>
            <w:r>
              <w:rPr>
                <w:b/>
              </w:rPr>
              <w:t>Pass</w:t>
            </w:r>
            <w:r w:rsidR="00E4444E">
              <w:rPr>
                <w:b/>
              </w:rPr>
              <w:t xml:space="preserve"> / No </w:t>
            </w:r>
            <w:r>
              <w:rPr>
                <w:b/>
              </w:rPr>
              <w:t>Pass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87DA874" w14:textId="77777777" w:rsidR="00E4444E" w:rsidRDefault="00E4444E" w:rsidP="008759B0">
            <w:pPr>
              <w:outlineLvl w:val="0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7B46A0B" w14:textId="77777777" w:rsidR="00E4444E" w:rsidRDefault="00E4444E" w:rsidP="008759B0">
            <w:pPr>
              <w:outlineLvl w:val="0"/>
              <w:rPr>
                <w:b/>
              </w:rPr>
            </w:pPr>
            <w:r>
              <w:rPr>
                <w:b/>
              </w:rPr>
              <w:t>Student Choice</w:t>
            </w:r>
          </w:p>
        </w:tc>
      </w:tr>
      <w:tr w:rsidR="00E4444E" w14:paraId="6BB1FCD8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D5C68" w14:textId="77777777" w:rsidR="00E4444E" w:rsidRDefault="00E4444E" w:rsidP="008759B0">
            <w:r>
              <w:t xml:space="preserve">90% - 100% = A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ECE83" w14:textId="77777777" w:rsidR="00E4444E" w:rsidRDefault="00E4444E" w:rsidP="008759B0">
            <w:r>
              <w:t xml:space="preserve">70% and above = </w:t>
            </w:r>
            <w:r w:rsidR="00697403">
              <w:t>Pass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DE52B11" w14:textId="77777777" w:rsidR="00E4444E" w:rsidRDefault="00E4444E" w:rsidP="008759B0">
            <w:r>
              <w:t>90% - 100% = A</w:t>
            </w:r>
          </w:p>
        </w:tc>
      </w:tr>
      <w:tr w:rsidR="00E4444E" w14:paraId="4AF9B9A2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DEA39" w14:textId="77777777" w:rsidR="00E4444E" w:rsidRDefault="00E4444E" w:rsidP="008759B0">
            <w:r>
              <w:t xml:space="preserve">80% -   89% = B 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5B02" w14:textId="77777777" w:rsidR="00E4444E" w:rsidRDefault="00E4444E" w:rsidP="008759B0">
            <w:r>
              <w:t xml:space="preserve">Below 70% = No </w:t>
            </w:r>
            <w:r w:rsidR="00697403">
              <w:t>Pass</w:t>
            </w:r>
            <w:r>
              <w:t xml:space="preserve">                                  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2E72" w14:textId="77777777" w:rsidR="00E4444E" w:rsidRDefault="00E4444E" w:rsidP="008759B0">
            <w:r>
              <w:t>80% -   89% = B</w:t>
            </w:r>
          </w:p>
        </w:tc>
      </w:tr>
      <w:tr w:rsidR="00E4444E" w14:paraId="36728456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35D2E" w14:textId="77777777" w:rsidR="00E4444E" w:rsidRDefault="00E4444E" w:rsidP="008759B0">
            <w:r>
              <w:t xml:space="preserve">70%  -  79% = C 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AC0A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DEEB" w14:textId="77777777" w:rsidR="00E4444E" w:rsidRDefault="00E4444E" w:rsidP="008759B0">
            <w:r>
              <w:t>70%  -  79% = C</w:t>
            </w:r>
          </w:p>
        </w:tc>
      </w:tr>
      <w:tr w:rsidR="00E4444E" w14:paraId="38D7603D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B9C19" w14:textId="77777777" w:rsidR="00E4444E" w:rsidRDefault="00E4444E" w:rsidP="008759B0">
            <w:r>
              <w:t xml:space="preserve">60%  -  69% = D  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6884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45FA" w14:textId="77777777" w:rsidR="00E4444E" w:rsidRDefault="00E4444E" w:rsidP="008759B0">
            <w:r>
              <w:t>60%  -  69% = D</w:t>
            </w:r>
          </w:p>
        </w:tc>
      </w:tr>
      <w:tr w:rsidR="00E4444E" w14:paraId="14260CBD" w14:textId="77777777">
        <w:trPr>
          <w:gridBefore w:val="1"/>
          <w:wBefore w:w="450" w:type="dxa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3C486" w14:textId="77777777" w:rsidR="00E4444E" w:rsidRDefault="00E4444E" w:rsidP="008759B0">
            <w:r>
              <w:t xml:space="preserve">Below   60% = F  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23A4" w14:textId="77777777" w:rsidR="00E4444E" w:rsidRDefault="00E4444E" w:rsidP="008759B0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380C" w14:textId="77777777" w:rsidR="00E4444E" w:rsidRDefault="00E4444E" w:rsidP="008759B0">
            <w:r>
              <w:t>Below   60% = F</w:t>
            </w:r>
          </w:p>
        </w:tc>
      </w:tr>
      <w:tr w:rsidR="00E4444E" w14:paraId="6CBE08B4" w14:textId="77777777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2C3631D" w14:textId="77777777" w:rsidR="00E4444E" w:rsidRPr="009A4EB1" w:rsidRDefault="00E4444E" w:rsidP="008759B0">
            <w:pPr>
              <w:rPr>
                <w:i/>
              </w:rPr>
            </w:pPr>
            <w:r>
              <w:rPr>
                <w:i/>
              </w:rPr>
              <w:t>or</w:t>
            </w:r>
          </w:p>
        </w:tc>
      </w:tr>
      <w:tr w:rsidR="00E4444E" w14:paraId="0A629113" w14:textId="77777777">
        <w:trPr>
          <w:gridBefore w:val="5"/>
          <w:wBefore w:w="7380" w:type="dxa"/>
          <w:cantSplit/>
          <w:trHeight w:val="27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160D1EF" w14:textId="77777777" w:rsidR="00E4444E" w:rsidRDefault="00E4444E" w:rsidP="008759B0">
            <w:r>
              <w:t>70% and above =</w:t>
            </w:r>
            <w:r w:rsidR="00697403">
              <w:t xml:space="preserve"> Pass</w:t>
            </w:r>
          </w:p>
        </w:tc>
      </w:tr>
      <w:tr w:rsidR="00E4444E" w14:paraId="58D7BCF9" w14:textId="77777777">
        <w:trPr>
          <w:gridBefore w:val="5"/>
          <w:wBefore w:w="7380" w:type="dxa"/>
          <w:cantSplit/>
          <w:trHeight w:val="297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26431D0" w14:textId="77777777" w:rsidR="00E4444E" w:rsidRDefault="00E4444E" w:rsidP="008759B0">
            <w:r>
              <w:t xml:space="preserve">Below 70% = No </w:t>
            </w:r>
            <w:r w:rsidR="00697403">
              <w:t>Pass</w:t>
            </w:r>
          </w:p>
        </w:tc>
      </w:tr>
    </w:tbl>
    <w:p w14:paraId="67797014" w14:textId="77777777" w:rsidR="00E4444E" w:rsidRDefault="00E4444E" w:rsidP="00E4444E">
      <w:pPr>
        <w:rPr>
          <w:b/>
        </w:rPr>
      </w:pPr>
    </w:p>
    <w:p w14:paraId="38CD9505" w14:textId="77777777" w:rsidR="00835EAB" w:rsidRDefault="00835EAB">
      <w:pPr>
        <w:spacing w:line="214" w:lineRule="auto"/>
        <w:rPr>
          <w:sz w:val="22"/>
        </w:rPr>
      </w:pPr>
    </w:p>
    <w:p w14:paraId="41DAADEB" w14:textId="77777777" w:rsidR="00835EAB" w:rsidRDefault="00835EAB">
      <w:pPr>
        <w:spacing w:line="214" w:lineRule="auto"/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835EAB" w:rsidRPr="00E4444E" w14:paraId="0910DE7D" w14:textId="77777777" w:rsidTr="000004EC">
        <w:tc>
          <w:tcPr>
            <w:tcW w:w="27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</w:tcPr>
          <w:p w14:paraId="7D4EE6AF" w14:textId="77777777" w:rsidR="00835EAB" w:rsidRPr="00E4444E" w:rsidRDefault="00835EAB" w:rsidP="000004EC">
            <w:pPr>
              <w:jc w:val="right"/>
              <w:rPr>
                <w:b/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Prepared by: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15E" w14:textId="3EC8C346" w:rsidR="00835EAB" w:rsidRPr="00E4444E" w:rsidRDefault="0013762F" w:rsidP="00E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Krolikowski, PhD</w:t>
            </w:r>
          </w:p>
        </w:tc>
      </w:tr>
    </w:tbl>
    <w:p w14:paraId="673424FE" w14:textId="77777777" w:rsidR="00835EAB" w:rsidRPr="00E4444E" w:rsidRDefault="00835EAB" w:rsidP="00E4444E">
      <w:pPr>
        <w:rPr>
          <w:vanish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3510"/>
      </w:tblGrid>
      <w:tr w:rsidR="00835EAB" w:rsidRPr="00E4444E" w14:paraId="2AB357A1" w14:textId="77777777" w:rsidTr="000004EC">
        <w:tc>
          <w:tcPr>
            <w:tcW w:w="2700" w:type="dxa"/>
            <w:tcBorders>
              <w:right w:val="single" w:sz="4" w:space="0" w:color="auto"/>
            </w:tcBorders>
          </w:tcPr>
          <w:p w14:paraId="567C1E55" w14:textId="77777777" w:rsidR="00835EAB" w:rsidRPr="00E4444E" w:rsidRDefault="00E4444E" w:rsidP="000004EC">
            <w:pPr>
              <w:jc w:val="right"/>
              <w:rPr>
                <w:sz w:val="24"/>
                <w:szCs w:val="24"/>
              </w:rPr>
            </w:pPr>
            <w:r w:rsidRPr="00E4444E">
              <w:rPr>
                <w:b/>
                <w:sz w:val="24"/>
                <w:szCs w:val="24"/>
              </w:rPr>
              <w:t>C</w:t>
            </w:r>
            <w:r w:rsidR="008A6F89">
              <w:rPr>
                <w:b/>
                <w:sz w:val="24"/>
                <w:szCs w:val="24"/>
              </w:rPr>
              <w:t>ontent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 w:rsidR="000004EC">
              <w:rPr>
                <w:b/>
                <w:sz w:val="24"/>
                <w:szCs w:val="24"/>
              </w:rPr>
              <w:t>Review</w:t>
            </w:r>
            <w:r w:rsidRPr="00E4444E">
              <w:rPr>
                <w:b/>
                <w:sz w:val="24"/>
                <w:szCs w:val="24"/>
              </w:rPr>
              <w:t xml:space="preserve"> </w:t>
            </w:r>
            <w:r w:rsidR="00835EAB" w:rsidRPr="00E4444E">
              <w:rPr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7898" w14:textId="36F831A4" w:rsidR="00835EAB" w:rsidRPr="00E4444E" w:rsidRDefault="0013762F" w:rsidP="00E4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October, 2013</w:t>
            </w:r>
          </w:p>
        </w:tc>
      </w:tr>
    </w:tbl>
    <w:p w14:paraId="3D35916E" w14:textId="77777777" w:rsidR="00835EAB" w:rsidRDefault="00835EAB">
      <w:pPr>
        <w:spacing w:line="215" w:lineRule="auto"/>
      </w:pPr>
    </w:p>
    <w:p w14:paraId="4B190FE9" w14:textId="77777777" w:rsidR="00835EAB" w:rsidRDefault="00E4444E">
      <w:pPr>
        <w:spacing w:line="215" w:lineRule="auto"/>
      </w:pPr>
      <w:r>
        <w:t xml:space="preserve">Revised </w:t>
      </w:r>
      <w:r w:rsidR="00877E53">
        <w:t>04/13</w:t>
      </w:r>
    </w:p>
    <w:p w14:paraId="1B844D84" w14:textId="77777777" w:rsidR="00906418" w:rsidRDefault="00906418">
      <w:pPr>
        <w:ind w:left="720"/>
        <w:rPr>
          <w:sz w:val="48"/>
          <w:szCs w:val="48"/>
        </w:rPr>
      </w:pPr>
    </w:p>
    <w:sectPr w:rsidR="00906418" w:rsidSect="00BD2165">
      <w:pgSz w:w="12240" w:h="15840" w:code="1"/>
      <w:pgMar w:top="259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AEEF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E35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B23684"/>
    <w:multiLevelType w:val="singleLevel"/>
    <w:tmpl w:val="689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8D203CA"/>
    <w:multiLevelType w:val="hybridMultilevel"/>
    <w:tmpl w:val="051C73DA"/>
    <w:lvl w:ilvl="0" w:tplc="CBF03650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3FB7883"/>
    <w:multiLevelType w:val="hybridMultilevel"/>
    <w:tmpl w:val="FEE08DB8"/>
    <w:lvl w:ilvl="0" w:tplc="1F6A840A">
      <w:start w:val="3"/>
      <w:numFmt w:val="decimal"/>
      <w:lvlText w:val="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4DE0288"/>
    <w:multiLevelType w:val="hybridMultilevel"/>
    <w:tmpl w:val="B9EC0694"/>
    <w:lvl w:ilvl="0" w:tplc="FA54F2E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0D28C5"/>
    <w:multiLevelType w:val="singleLevel"/>
    <w:tmpl w:val="734A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3E"/>
    <w:rsid w:val="000004EC"/>
    <w:rsid w:val="000049FD"/>
    <w:rsid w:val="000A492E"/>
    <w:rsid w:val="0013762F"/>
    <w:rsid w:val="00166A85"/>
    <w:rsid w:val="00204827"/>
    <w:rsid w:val="0022593E"/>
    <w:rsid w:val="00231254"/>
    <w:rsid w:val="002411F5"/>
    <w:rsid w:val="002568DB"/>
    <w:rsid w:val="002611E5"/>
    <w:rsid w:val="00284634"/>
    <w:rsid w:val="00297171"/>
    <w:rsid w:val="002B2A40"/>
    <w:rsid w:val="002B73FA"/>
    <w:rsid w:val="00337ECD"/>
    <w:rsid w:val="003A1816"/>
    <w:rsid w:val="003A4614"/>
    <w:rsid w:val="003A4D9C"/>
    <w:rsid w:val="003E25F5"/>
    <w:rsid w:val="00423B48"/>
    <w:rsid w:val="00437D6E"/>
    <w:rsid w:val="00473717"/>
    <w:rsid w:val="004B29E0"/>
    <w:rsid w:val="005C06A5"/>
    <w:rsid w:val="00685C7C"/>
    <w:rsid w:val="0069353F"/>
    <w:rsid w:val="00695BA6"/>
    <w:rsid w:val="00697403"/>
    <w:rsid w:val="007468F4"/>
    <w:rsid w:val="007839ED"/>
    <w:rsid w:val="00817722"/>
    <w:rsid w:val="0082343A"/>
    <w:rsid w:val="00835EAB"/>
    <w:rsid w:val="00865E30"/>
    <w:rsid w:val="008759B0"/>
    <w:rsid w:val="00877E53"/>
    <w:rsid w:val="008965D1"/>
    <w:rsid w:val="008A6F89"/>
    <w:rsid w:val="008F7E6F"/>
    <w:rsid w:val="00906418"/>
    <w:rsid w:val="00972B53"/>
    <w:rsid w:val="009B5BDB"/>
    <w:rsid w:val="009E113C"/>
    <w:rsid w:val="009E17EF"/>
    <w:rsid w:val="00A7348A"/>
    <w:rsid w:val="00A97EE8"/>
    <w:rsid w:val="00AA64DC"/>
    <w:rsid w:val="00AE211B"/>
    <w:rsid w:val="00AE29AD"/>
    <w:rsid w:val="00B56DE5"/>
    <w:rsid w:val="00B66A95"/>
    <w:rsid w:val="00BA269B"/>
    <w:rsid w:val="00BC1A2B"/>
    <w:rsid w:val="00BD2165"/>
    <w:rsid w:val="00BD7913"/>
    <w:rsid w:val="00CE289B"/>
    <w:rsid w:val="00D40877"/>
    <w:rsid w:val="00D8025E"/>
    <w:rsid w:val="00D838BF"/>
    <w:rsid w:val="00DE5C98"/>
    <w:rsid w:val="00E06907"/>
    <w:rsid w:val="00E4444E"/>
    <w:rsid w:val="00E511AD"/>
    <w:rsid w:val="00EF462A"/>
    <w:rsid w:val="00F40F27"/>
    <w:rsid w:val="00F5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C4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437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StyleHeading110pt">
    <w:name w:val="Style Heading1 + 10 pt"/>
    <w:basedOn w:val="Normal"/>
    <w:rsid w:val="009E113C"/>
    <w:pPr>
      <w:keepNext/>
      <w:overflowPunct w:val="0"/>
      <w:autoSpaceDE w:val="0"/>
      <w:autoSpaceDN w:val="0"/>
      <w:adjustRightInd w:val="0"/>
      <w:spacing w:before="180" w:after="120"/>
    </w:pPr>
    <w:rPr>
      <w:rFonts w:ascii="Arial Black" w:hAnsi="Arial Black"/>
      <w:color w:val="000000"/>
    </w:rPr>
  </w:style>
  <w:style w:type="paragraph" w:customStyle="1" w:styleId="KeyPoints">
    <w:name w:val="Key Points"/>
    <w:basedOn w:val="Normal"/>
    <w:rsid w:val="009E113C"/>
    <w:pPr>
      <w:keepNext/>
      <w:keepLines/>
      <w:tabs>
        <w:tab w:val="right" w:pos="1440"/>
        <w:tab w:val="left" w:pos="1483"/>
        <w:tab w:val="right" w:pos="9360"/>
        <w:tab w:val="left" w:pos="9403"/>
      </w:tabs>
      <w:overflowPunct w:val="0"/>
      <w:autoSpaceDE w:val="0"/>
      <w:autoSpaceDN w:val="0"/>
      <w:adjustRightInd w:val="0"/>
      <w:spacing w:line="200" w:lineRule="atLeast"/>
    </w:pPr>
    <w:rPr>
      <w:rFonts w:ascii="Arial Narrow" w:hAnsi="Arial Narrow"/>
      <w:color w:val="000000"/>
    </w:rPr>
  </w:style>
  <w:style w:type="character" w:customStyle="1" w:styleId="category">
    <w:name w:val="category"/>
    <w:rsid w:val="009E113C"/>
    <w:rPr>
      <w:b/>
      <w:bCs w:val="0"/>
      <w:color w:val="000000"/>
      <w:spacing w:val="0"/>
    </w:rPr>
  </w:style>
  <w:style w:type="table" w:styleId="TableGrid">
    <w:name w:val="Table Grid"/>
    <w:basedOn w:val="TableNormal"/>
    <w:rsid w:val="00EF4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3">
    <w:name w:val="p3"/>
    <w:basedOn w:val="Normal"/>
    <w:rsid w:val="00BC1A2B"/>
    <w:pPr>
      <w:widowControl w:val="0"/>
      <w:spacing w:line="280" w:lineRule="atLeast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437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7D6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649712D995041B992093AC271E3DE" ma:contentTypeVersion="2" ma:contentTypeDescription="Create a new document." ma:contentTypeScope="" ma:versionID="a187db24b1c2e39d1d372f07104a3d59">
  <xsd:schema xmlns:xsd="http://www.w3.org/2001/XMLSchema" xmlns:p="http://schemas.microsoft.com/office/2006/metadata/properties" xmlns:ns2="3127f379-4114-4093-988f-28a4f5b2340f" targetNamespace="http://schemas.microsoft.com/office/2006/metadata/properties" ma:root="true" ma:fieldsID="9326f4567589140c0482e9314c1f0e5d" ns2:_="">
    <xsd:import namespace="3127f379-4114-4093-988f-28a4f5b2340f"/>
    <xsd:element name="properties">
      <xsd:complexType>
        <xsd:sequence>
          <xsd:element name="documentManagement">
            <xsd:complexType>
              <xsd:all>
                <xsd:element ref="ns2:ShowInWebPart" minOccurs="0"/>
                <xsd:element ref="ns2:Sort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27f379-4114-4093-988f-28a4f5b2340f" elementFormDefault="qualified">
    <xsd:import namespace="http://schemas.microsoft.com/office/2006/documentManagement/types"/>
    <xsd:element name="ShowInWebPart" ma:index="8" nillable="true" ma:displayName="ShowInWebPart" ma:default="0" ma:description="whether to show in list" ma:internalName="ShowInWebPart">
      <xsd:simpleType>
        <xsd:restriction base="dms:Boolean"/>
      </xsd:simpleType>
    </xsd:element>
    <xsd:element name="SortOrder" ma:index="9" nillable="true" ma:displayName="SortOrder" ma:default="100" ma:description="order column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ortOrder xmlns="3127f379-4114-4093-988f-28a4f5b2340f">100</SortOrder>
    <ShowInWebPart xmlns="3127f379-4114-4093-988f-28a4f5b2340f">false</ShowInWebPart>
  </documentManagement>
</p:properties>
</file>

<file path=customXml/itemProps1.xml><?xml version="1.0" encoding="utf-8"?>
<ds:datastoreItem xmlns:ds="http://schemas.openxmlformats.org/officeDocument/2006/customXml" ds:itemID="{9DC796D9-3D56-4C05-BE56-9910099F57E2}"/>
</file>

<file path=customXml/itemProps2.xml><?xml version="1.0" encoding="utf-8"?>
<ds:datastoreItem xmlns:ds="http://schemas.openxmlformats.org/officeDocument/2006/customXml" ds:itemID="{336E0CDF-9B0E-4228-80AD-6C88B6EBF252}"/>
</file>

<file path=customXml/itemProps3.xml><?xml version="1.0" encoding="utf-8"?>
<ds:datastoreItem xmlns:ds="http://schemas.openxmlformats.org/officeDocument/2006/customXml" ds:itemID="{5245A188-D2C6-449A-B8A9-692A243CCE57}"/>
</file>

<file path=customXml/itemProps4.xml><?xml version="1.0" encoding="utf-8"?>
<ds:datastoreItem xmlns:ds="http://schemas.openxmlformats.org/officeDocument/2006/customXml" ds:itemID="{85C72388-7F30-41EE-B170-06C0CFA82193}"/>
</file>

<file path=docProps/app.xml><?xml version="1.0" encoding="utf-8"?>
<Properties xmlns="http://schemas.openxmlformats.org/officeDocument/2006/extended-properties" xmlns:vt="http://schemas.openxmlformats.org/officeDocument/2006/docPropsVTypes">
  <Template>E1EC9068</Template>
  <TotalTime>0</TotalTime>
  <Pages>2</Pages>
  <Words>510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REVIEW FORMS</vt:lpstr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REVIEW FORMS</dc:title>
  <dc:creator>Lynette Kral</dc:creator>
  <cp:lastModifiedBy>Lynette Kral</cp:lastModifiedBy>
  <cp:revision>2</cp:revision>
  <cp:lastPrinted>2004-03-26T23:01:00Z</cp:lastPrinted>
  <dcterms:created xsi:type="dcterms:W3CDTF">2014-02-11T22:16:00Z</dcterms:created>
  <dcterms:modified xsi:type="dcterms:W3CDTF">2014-02-11T22:16:00Z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Order">
    <vt:lpwstr>100.000000000000</vt:lpwstr>
  </property>
  <property fmtid="{D5CDD505-2E9C-101B-9397-08002B2CF9AE}" pid="3" name="ContentType">
    <vt:lpwstr>Document</vt:lpwstr>
  </property>
  <property fmtid="{D5CDD505-2E9C-101B-9397-08002B2CF9AE}" pid="4" name="ShowInWebPart">
    <vt:lpwstr>1</vt:lpwstr>
  </property>
  <property fmtid="{D5CDD505-2E9C-101B-9397-08002B2CF9AE}" pid="5" name="ContentTypeId">
    <vt:lpwstr>0x0101005DF649712D995041B992093AC271E3DE</vt:lpwstr>
  </property>
</Properties>
</file>